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78A1F" w14:textId="5D498AF6" w:rsidR="00921AC3" w:rsidRP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Na osnovu člana 35 Statuta opštine Tivat </w:t>
      </w:r>
      <w:r w:rsidRPr="00921AC3">
        <w:rPr>
          <w:rFonts w:ascii="Arial" w:hAnsi="Arial" w:cs="Arial"/>
          <w:sz w:val="24"/>
          <w:szCs w:val="24"/>
          <w:lang w:val="hr-HR"/>
        </w:rPr>
        <w:t>(„Sl</w:t>
      </w:r>
      <w:r w:rsidR="005E373C">
        <w:rPr>
          <w:rFonts w:ascii="Arial" w:hAnsi="Arial" w:cs="Arial"/>
          <w:sz w:val="24"/>
          <w:szCs w:val="24"/>
          <w:lang w:val="hr-HR"/>
        </w:rPr>
        <w:t xml:space="preserve">užbeni </w:t>
      </w:r>
      <w:r w:rsidRPr="00921AC3">
        <w:rPr>
          <w:rFonts w:ascii="Arial" w:hAnsi="Arial" w:cs="Arial"/>
          <w:sz w:val="24"/>
          <w:szCs w:val="24"/>
          <w:lang w:val="hr-HR"/>
        </w:rPr>
        <w:t>list Crne Gore – opštinski propisi“</w:t>
      </w:r>
      <w:r w:rsidR="005E373C">
        <w:rPr>
          <w:rFonts w:ascii="Arial" w:hAnsi="Arial" w:cs="Arial"/>
          <w:sz w:val="24"/>
          <w:szCs w:val="24"/>
          <w:lang w:val="hr-HR"/>
        </w:rPr>
        <w:t>,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br. 24/18, 09/20), </w:t>
      </w:r>
      <w:r w:rsidR="00D0692D">
        <w:rPr>
          <w:rFonts w:ascii="Arial" w:hAnsi="Arial" w:cs="Arial"/>
          <w:sz w:val="24"/>
          <w:szCs w:val="24"/>
          <w:lang w:val="hr-HR"/>
        </w:rPr>
        <w:t>i člana 145 i 146 Poslovnika o radu Skupšt</w:t>
      </w:r>
      <w:r w:rsidR="00896F3D">
        <w:rPr>
          <w:rFonts w:ascii="Arial" w:hAnsi="Arial" w:cs="Arial"/>
          <w:sz w:val="24"/>
          <w:szCs w:val="24"/>
          <w:lang w:val="hr-HR"/>
        </w:rPr>
        <w:t>i</w:t>
      </w:r>
      <w:r w:rsidR="00D0692D">
        <w:rPr>
          <w:rFonts w:ascii="Arial" w:hAnsi="Arial" w:cs="Arial"/>
          <w:sz w:val="24"/>
          <w:szCs w:val="24"/>
          <w:lang w:val="hr-HR"/>
        </w:rPr>
        <w:t xml:space="preserve">ne opštine Tivat </w:t>
      </w:r>
      <w:r w:rsidR="00D0692D" w:rsidRPr="00921AC3">
        <w:rPr>
          <w:rFonts w:ascii="Arial" w:hAnsi="Arial" w:cs="Arial"/>
          <w:sz w:val="24"/>
          <w:szCs w:val="24"/>
          <w:lang w:val="hr-HR"/>
        </w:rPr>
        <w:t>(„Sl</w:t>
      </w:r>
      <w:r w:rsidR="00D0692D">
        <w:rPr>
          <w:rFonts w:ascii="Arial" w:hAnsi="Arial" w:cs="Arial"/>
          <w:sz w:val="24"/>
          <w:szCs w:val="24"/>
          <w:lang w:val="hr-HR"/>
        </w:rPr>
        <w:t xml:space="preserve">užbeni </w:t>
      </w:r>
      <w:r w:rsidR="00D0692D" w:rsidRPr="00921AC3">
        <w:rPr>
          <w:rFonts w:ascii="Arial" w:hAnsi="Arial" w:cs="Arial"/>
          <w:sz w:val="24"/>
          <w:szCs w:val="24"/>
          <w:lang w:val="hr-HR"/>
        </w:rPr>
        <w:t>list Crne Gore – opštinski propisi“</w:t>
      </w:r>
      <w:r w:rsidR="00D0692D">
        <w:rPr>
          <w:rFonts w:ascii="Arial" w:hAnsi="Arial" w:cs="Arial"/>
          <w:sz w:val="24"/>
          <w:szCs w:val="24"/>
          <w:lang w:val="hr-HR"/>
        </w:rPr>
        <w:t>,</w:t>
      </w:r>
      <w:r w:rsidR="00D0692D" w:rsidRPr="00921AC3">
        <w:rPr>
          <w:rFonts w:ascii="Arial" w:hAnsi="Arial" w:cs="Arial"/>
          <w:sz w:val="24"/>
          <w:szCs w:val="24"/>
          <w:lang w:val="hr-HR"/>
        </w:rPr>
        <w:t xml:space="preserve"> br. </w:t>
      </w:r>
      <w:r w:rsidR="00D0692D">
        <w:rPr>
          <w:rFonts w:ascii="Arial" w:hAnsi="Arial" w:cs="Arial"/>
          <w:sz w:val="24"/>
          <w:szCs w:val="24"/>
          <w:lang w:val="hr-HR"/>
        </w:rPr>
        <w:t>36/</w:t>
      </w:r>
      <w:r w:rsidR="00D0692D" w:rsidRPr="00921AC3">
        <w:rPr>
          <w:rFonts w:ascii="Arial" w:hAnsi="Arial" w:cs="Arial"/>
          <w:sz w:val="24"/>
          <w:szCs w:val="24"/>
          <w:lang w:val="hr-HR"/>
        </w:rPr>
        <w:t>24</w:t>
      </w:r>
      <w:r w:rsidR="00D0692D">
        <w:rPr>
          <w:rFonts w:ascii="Arial" w:hAnsi="Arial" w:cs="Arial"/>
          <w:sz w:val="24"/>
          <w:szCs w:val="24"/>
          <w:lang w:val="hr-HR"/>
        </w:rPr>
        <w:t xml:space="preserve">) </w:t>
      </w:r>
      <w:r w:rsidR="00E6354E">
        <w:rPr>
          <w:rFonts w:ascii="Arial" w:hAnsi="Arial" w:cs="Arial"/>
          <w:sz w:val="24"/>
          <w:szCs w:val="24"/>
          <w:lang w:val="hr-HR"/>
        </w:rPr>
        <w:t xml:space="preserve">a </w:t>
      </w:r>
      <w:r w:rsidRPr="00921AC3">
        <w:rPr>
          <w:rFonts w:ascii="Arial" w:hAnsi="Arial" w:cs="Arial"/>
          <w:sz w:val="24"/>
          <w:szCs w:val="24"/>
          <w:lang w:val="hr-HR"/>
        </w:rPr>
        <w:t>nakon razmatranja I</w:t>
      </w:r>
      <w:r w:rsidR="00896F3D">
        <w:rPr>
          <w:rFonts w:ascii="Arial" w:hAnsi="Arial" w:cs="Arial"/>
          <w:sz w:val="24"/>
          <w:szCs w:val="24"/>
          <w:lang w:val="hr-HR"/>
        </w:rPr>
        <w:t xml:space="preserve">zvještaja o reviziji </w:t>
      </w:r>
      <w:r w:rsidR="00A94B95">
        <w:rPr>
          <w:rFonts w:ascii="Arial" w:hAnsi="Arial" w:cs="Arial"/>
          <w:sz w:val="24"/>
          <w:szCs w:val="24"/>
          <w:lang w:val="hr-HR"/>
        </w:rPr>
        <w:t>Završnog računa budžeta Opštine Tivat</w:t>
      </w:r>
      <w:r w:rsidR="004C060C">
        <w:rPr>
          <w:rFonts w:ascii="Arial" w:hAnsi="Arial" w:cs="Arial"/>
          <w:sz w:val="24"/>
          <w:szCs w:val="24"/>
          <w:lang w:val="hr-HR"/>
        </w:rPr>
        <w:t xml:space="preserve"> </w:t>
      </w:r>
      <w:r w:rsidR="005E373C">
        <w:rPr>
          <w:rFonts w:ascii="Arial" w:hAnsi="Arial" w:cs="Arial"/>
          <w:sz w:val="24"/>
          <w:szCs w:val="24"/>
          <w:lang w:val="hr-HR"/>
        </w:rPr>
        <w:t>za 2</w:t>
      </w:r>
      <w:r w:rsidR="004C060C">
        <w:rPr>
          <w:rFonts w:ascii="Arial" w:hAnsi="Arial" w:cs="Arial"/>
          <w:sz w:val="24"/>
          <w:szCs w:val="24"/>
          <w:lang w:val="hr-HR"/>
        </w:rPr>
        <w:t>02</w:t>
      </w:r>
      <w:r w:rsidR="005E373C">
        <w:rPr>
          <w:rFonts w:ascii="Arial" w:hAnsi="Arial" w:cs="Arial"/>
          <w:sz w:val="24"/>
          <w:szCs w:val="24"/>
          <w:lang w:val="hr-HR"/>
        </w:rPr>
        <w:t>3</w:t>
      </w:r>
      <w:r w:rsidR="004C060C">
        <w:rPr>
          <w:rFonts w:ascii="Arial" w:hAnsi="Arial" w:cs="Arial"/>
          <w:sz w:val="24"/>
          <w:szCs w:val="24"/>
          <w:lang w:val="hr-HR"/>
        </w:rPr>
        <w:t>.</w:t>
      </w:r>
      <w:r w:rsidR="009F2450">
        <w:rPr>
          <w:rFonts w:ascii="Arial" w:hAnsi="Arial" w:cs="Arial"/>
          <w:sz w:val="24"/>
          <w:szCs w:val="24"/>
          <w:lang w:val="hr-HR"/>
        </w:rPr>
        <w:t xml:space="preserve"> </w:t>
      </w:r>
      <w:r w:rsidR="004C060C">
        <w:rPr>
          <w:rFonts w:ascii="Arial" w:hAnsi="Arial" w:cs="Arial"/>
          <w:sz w:val="24"/>
          <w:szCs w:val="24"/>
          <w:lang w:val="hr-HR"/>
        </w:rPr>
        <w:t>godin</w:t>
      </w:r>
      <w:r w:rsidR="005E373C">
        <w:rPr>
          <w:rFonts w:ascii="Arial" w:hAnsi="Arial" w:cs="Arial"/>
          <w:sz w:val="24"/>
          <w:szCs w:val="24"/>
          <w:lang w:val="hr-HR"/>
        </w:rPr>
        <w:t>u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, </w:t>
      </w:r>
      <w:r w:rsidR="00C13740">
        <w:rPr>
          <w:rFonts w:ascii="Arial" w:hAnsi="Arial" w:cs="Arial"/>
          <w:sz w:val="24"/>
          <w:szCs w:val="24"/>
          <w:lang w:val="hr-HR"/>
        </w:rPr>
        <w:t xml:space="preserve">Skupština opštine Tivat 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na sjednici održanoj dana </w:t>
      </w:r>
      <w:r w:rsidR="00896F3D">
        <w:rPr>
          <w:rFonts w:ascii="Arial" w:hAnsi="Arial" w:cs="Arial"/>
          <w:sz w:val="24"/>
          <w:szCs w:val="24"/>
          <w:lang w:val="hr-HR"/>
        </w:rPr>
        <w:t>24.10</w:t>
      </w:r>
      <w:r w:rsidR="005E373C">
        <w:rPr>
          <w:rFonts w:ascii="Arial" w:hAnsi="Arial" w:cs="Arial"/>
          <w:sz w:val="24"/>
          <w:szCs w:val="24"/>
          <w:lang w:val="hr-HR"/>
        </w:rPr>
        <w:t>.2024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4F2ABD7F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</w:p>
    <w:p w14:paraId="6DE7C097" w14:textId="6A5EEBF9" w:rsidR="00921AC3" w:rsidRDefault="00EC231C" w:rsidP="005E373C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6133307E" w14:textId="77777777" w:rsidR="005E373C" w:rsidRPr="00921AC3" w:rsidRDefault="005E373C" w:rsidP="005E373C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6ED441BC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5FEAC441" w14:textId="5FDE9180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 xml:space="preserve">Prihvata se </w:t>
      </w:r>
      <w:r w:rsidR="00091BCF" w:rsidRPr="00921AC3">
        <w:rPr>
          <w:rFonts w:ascii="Arial" w:hAnsi="Arial" w:cs="Arial"/>
          <w:sz w:val="24"/>
          <w:szCs w:val="24"/>
          <w:lang w:val="hr-HR"/>
        </w:rPr>
        <w:t>I</w:t>
      </w:r>
      <w:r w:rsidR="00091BCF">
        <w:rPr>
          <w:rFonts w:ascii="Arial" w:hAnsi="Arial" w:cs="Arial"/>
          <w:sz w:val="24"/>
          <w:szCs w:val="24"/>
          <w:lang w:val="hr-HR"/>
        </w:rPr>
        <w:t xml:space="preserve">zvještaj o reviziji </w:t>
      </w:r>
      <w:r w:rsidR="00A94B95">
        <w:rPr>
          <w:rFonts w:ascii="Arial" w:hAnsi="Arial" w:cs="Arial"/>
          <w:sz w:val="24"/>
          <w:szCs w:val="24"/>
          <w:lang w:val="hr-HR"/>
        </w:rPr>
        <w:t xml:space="preserve">Završnog računa budžeta Opštine Tivat </w:t>
      </w:r>
      <w:r w:rsidR="00091BCF">
        <w:rPr>
          <w:rFonts w:ascii="Arial" w:hAnsi="Arial" w:cs="Arial"/>
          <w:sz w:val="24"/>
          <w:szCs w:val="24"/>
          <w:lang w:val="hr-HR"/>
        </w:rPr>
        <w:t>za 2023. godinu.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B322DE6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3F17A6CC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Ovaj zaključak stupa na snagu danom donošenja.</w:t>
      </w:r>
    </w:p>
    <w:p w14:paraId="0966BC93" w14:textId="77777777" w:rsidR="00202A1E" w:rsidRPr="00921AC3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455D0C6C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sr-Latn-ME"/>
        </w:rPr>
      </w:pPr>
    </w:p>
    <w:p w14:paraId="1DB26DD8" w14:textId="73F4B0E1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9F2450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21AC3">
        <w:rPr>
          <w:rFonts w:ascii="Arial" w:hAnsi="Arial" w:cs="Arial"/>
          <w:sz w:val="24"/>
          <w:szCs w:val="24"/>
          <w:lang w:val="sr-Latn-ME"/>
        </w:rPr>
        <w:t>03-040/2</w:t>
      </w:r>
      <w:r w:rsidR="00091BCF">
        <w:rPr>
          <w:rFonts w:ascii="Arial" w:hAnsi="Arial" w:cs="Arial"/>
          <w:sz w:val="24"/>
          <w:szCs w:val="24"/>
          <w:lang w:val="sr-Latn-ME"/>
        </w:rPr>
        <w:t>4</w:t>
      </w:r>
      <w:r w:rsidR="009F2450">
        <w:rPr>
          <w:rFonts w:ascii="Arial" w:hAnsi="Arial" w:cs="Arial"/>
          <w:sz w:val="24"/>
          <w:szCs w:val="24"/>
          <w:lang w:val="sr-Latn-ME"/>
        </w:rPr>
        <w:t>-</w:t>
      </w:r>
      <w:r w:rsidR="00091BCF">
        <w:rPr>
          <w:rFonts w:ascii="Arial" w:hAnsi="Arial" w:cs="Arial"/>
          <w:sz w:val="24"/>
          <w:szCs w:val="24"/>
          <w:lang w:val="sr-Latn-ME"/>
        </w:rPr>
        <w:t>2</w:t>
      </w:r>
      <w:r w:rsidR="00A94B95">
        <w:rPr>
          <w:rFonts w:ascii="Arial" w:hAnsi="Arial" w:cs="Arial"/>
          <w:sz w:val="24"/>
          <w:szCs w:val="24"/>
          <w:lang w:val="sr-Latn-ME"/>
        </w:rPr>
        <w:t>30</w:t>
      </w:r>
    </w:p>
    <w:p w14:paraId="612CAC71" w14:textId="4ABD9012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9F2450">
        <w:rPr>
          <w:rFonts w:ascii="Arial" w:hAnsi="Arial" w:cs="Arial"/>
          <w:sz w:val="24"/>
          <w:szCs w:val="24"/>
          <w:lang w:val="sr-Latn-ME"/>
        </w:rPr>
        <w:t xml:space="preserve"> </w:t>
      </w:r>
      <w:r w:rsidR="00091BCF">
        <w:rPr>
          <w:rFonts w:ascii="Arial" w:hAnsi="Arial" w:cs="Arial"/>
          <w:sz w:val="24"/>
          <w:szCs w:val="24"/>
          <w:lang w:val="sr-Latn-ME"/>
        </w:rPr>
        <w:t>24.10</w:t>
      </w:r>
      <w:r w:rsidR="005E373C">
        <w:rPr>
          <w:rFonts w:ascii="Arial" w:hAnsi="Arial" w:cs="Arial"/>
          <w:sz w:val="24"/>
          <w:szCs w:val="24"/>
          <w:lang w:val="sr-Latn-ME"/>
        </w:rPr>
        <w:t>.2024.</w:t>
      </w:r>
      <w:r w:rsidRPr="00921AC3">
        <w:rPr>
          <w:rFonts w:ascii="Arial" w:hAnsi="Arial" w:cs="Arial"/>
          <w:sz w:val="24"/>
          <w:szCs w:val="24"/>
          <w:lang w:val="sr-Latn-ME"/>
        </w:rPr>
        <w:t>godine</w:t>
      </w:r>
    </w:p>
    <w:p w14:paraId="09E05501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9B4B1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4CB5C5A7" w:rsidR="00921AC3" w:rsidRPr="00921AC3" w:rsidRDefault="005E373C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4C060C"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091BCF"/>
    <w:rsid w:val="001366B0"/>
    <w:rsid w:val="001E3C86"/>
    <w:rsid w:val="00202A1E"/>
    <w:rsid w:val="00462ADC"/>
    <w:rsid w:val="00476F77"/>
    <w:rsid w:val="004C060C"/>
    <w:rsid w:val="00546B07"/>
    <w:rsid w:val="005E373C"/>
    <w:rsid w:val="00600A20"/>
    <w:rsid w:val="008538D9"/>
    <w:rsid w:val="00860EBE"/>
    <w:rsid w:val="00896F3D"/>
    <w:rsid w:val="00921AC3"/>
    <w:rsid w:val="009F2450"/>
    <w:rsid w:val="00A5296E"/>
    <w:rsid w:val="00A94B95"/>
    <w:rsid w:val="00C13740"/>
    <w:rsid w:val="00C55E77"/>
    <w:rsid w:val="00D0692D"/>
    <w:rsid w:val="00E16211"/>
    <w:rsid w:val="00E42134"/>
    <w:rsid w:val="00E6354E"/>
    <w:rsid w:val="00E74A00"/>
    <w:rsid w:val="00EA1487"/>
    <w:rsid w:val="00EC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24</cp:revision>
  <cp:lastPrinted>2024-10-25T09:46:00Z</cp:lastPrinted>
  <dcterms:created xsi:type="dcterms:W3CDTF">2021-03-22T10:04:00Z</dcterms:created>
  <dcterms:modified xsi:type="dcterms:W3CDTF">2024-10-25T09:46:00Z</dcterms:modified>
</cp:coreProperties>
</file>